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54B55" w:rsidRPr="006E216E" w:rsidRDefault="00A50EE4" w:rsidP="00354B55">
      <w:pPr>
        <w:spacing w:after="360" w:line="240" w:lineRule="auto"/>
        <w:outlineLvl w:val="1"/>
        <w:rPr>
          <w:rFonts w:ascii="Arial Narrow" w:hAnsi="Arial Narrow"/>
          <w:b/>
          <w:bCs/>
        </w:rPr>
      </w:pPr>
      <w:r w:rsidRPr="006E216E">
        <w:rPr>
          <w:rFonts w:ascii="Arial Narrow" w:hAnsi="Arial Narrow"/>
          <w:b/>
          <w:bCs/>
        </w:rPr>
        <w:t>Osiguranje lica za slučaj nemogućnosti otplate kredita (CPI polis</w:t>
      </w:r>
      <w:r w:rsidR="00E6292B" w:rsidRPr="006E216E">
        <w:rPr>
          <w:rFonts w:ascii="Arial Narrow" w:hAnsi="Arial Narrow"/>
          <w:b/>
          <w:bCs/>
        </w:rPr>
        <w:t>a</w:t>
      </w:r>
      <w:r w:rsidRPr="006E216E">
        <w:rPr>
          <w:rFonts w:ascii="Arial Narrow" w:hAnsi="Arial Narrow"/>
          <w:b/>
          <w:bCs/>
        </w:rPr>
        <w:t>)</w:t>
      </w:r>
    </w:p>
    <w:p w:rsidR="00354B55" w:rsidRPr="006E216E" w:rsidRDefault="00354B55" w:rsidP="00354B55">
      <w:pPr>
        <w:spacing w:after="240" w:line="240" w:lineRule="auto"/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</w:pPr>
      <w:r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 xml:space="preserve">Ukoliko već iimate u otplati ili upravo realizujete </w:t>
      </w:r>
      <w:r w:rsidR="006E216E"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 xml:space="preserve">gotovinski ili refinans </w:t>
      </w:r>
      <w:r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 xml:space="preserve">kredit, iskoristite priliku i ugovorite osiguranje lica za slučaj nemogućnosti otplate kredita. </w:t>
      </w:r>
      <w:r w:rsidRPr="006E216E">
        <w:rPr>
          <w:rFonts w:ascii="Arial Narrow" w:eastAsia="Times New Roman" w:hAnsi="Arial Narrow" w:cs="Open Sans"/>
          <w:kern w:val="0"/>
          <w:lang w:eastAsia="sr-Latn-RS"/>
          <w14:ligatures w14:val="none"/>
        </w:rPr>
        <w:t>Osiguravajuća kuća će isplatiti ugovorenu osiguranu sumu u slučaju nastupanja sledećih osiguranih rizika: </w:t>
      </w:r>
    </w:p>
    <w:p w:rsidR="00354B55" w:rsidRPr="006E216E" w:rsidRDefault="00354B55" w:rsidP="00354B55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Arial Narrow" w:eastAsia="Times New Roman" w:hAnsi="Arial Narrow" w:cs="Open Sans"/>
          <w:kern w:val="0"/>
          <w:lang w:eastAsia="sr-Latn-RS"/>
          <w14:ligatures w14:val="none"/>
        </w:rPr>
      </w:pPr>
      <w:r w:rsidRPr="006E216E">
        <w:rPr>
          <w:rFonts w:ascii="Arial Narrow" w:eastAsia="Times New Roman" w:hAnsi="Arial Narrow" w:cs="Open Sans"/>
          <w:kern w:val="0"/>
          <w:lang w:eastAsia="sr-Latn-RS"/>
          <w14:ligatures w14:val="none"/>
        </w:rPr>
        <w:t>Nevoljni gubitak zaposlenja – osiguranje pokriva do 8 mesečnih rata kredita po osiguranom slučaju, odnosno ukupno do 24 mesečne rate za vreme trajanja ugovora;</w:t>
      </w:r>
    </w:p>
    <w:p w:rsidR="00354B55" w:rsidRPr="006E216E" w:rsidRDefault="00354B55" w:rsidP="00354B55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Arial Narrow" w:eastAsia="Times New Roman" w:hAnsi="Arial Narrow" w:cs="Open Sans"/>
          <w:kern w:val="0"/>
          <w:lang w:eastAsia="sr-Latn-RS"/>
          <w14:ligatures w14:val="none"/>
        </w:rPr>
      </w:pPr>
      <w:r w:rsidRPr="006E216E">
        <w:rPr>
          <w:rFonts w:ascii="Arial Narrow" w:eastAsia="Times New Roman" w:hAnsi="Arial Narrow" w:cs="Open Sans"/>
          <w:kern w:val="0"/>
          <w:lang w:eastAsia="sr-Latn-RS"/>
          <w14:ligatures w14:val="none"/>
        </w:rPr>
        <w:t>Privremena sprečenost za rad (bolovanja preko 30 dana) – osiguranje pokriva do 6 mesečnih rate kredita po osiguranom slučaju, odnosno ukupno do 18 mesečnih rata za vreme trajanja ugovora;</w:t>
      </w:r>
    </w:p>
    <w:p w:rsidR="00354B55" w:rsidRPr="006E216E" w:rsidRDefault="00354B55" w:rsidP="00354B55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Arial Narrow" w:eastAsia="Times New Roman" w:hAnsi="Arial Narrow" w:cs="Open Sans"/>
          <w:kern w:val="0"/>
          <w:lang w:eastAsia="sr-Latn-RS"/>
          <w14:ligatures w14:val="none"/>
        </w:rPr>
      </w:pPr>
      <w:r w:rsidRPr="006E216E">
        <w:rPr>
          <w:rFonts w:ascii="Arial Narrow" w:eastAsia="Times New Roman" w:hAnsi="Arial Narrow" w:cs="Open Sans"/>
          <w:kern w:val="0"/>
          <w:lang w:eastAsia="sr-Latn-RS"/>
          <w14:ligatures w14:val="none"/>
        </w:rPr>
        <w:t>Trajni invaliditet osiguranika usled nezgode (preko 50%) – osiguranje pokriva ostatak duga po kreditu;</w:t>
      </w:r>
    </w:p>
    <w:p w:rsidR="00A50EE4" w:rsidRPr="006E216E" w:rsidRDefault="00354B55" w:rsidP="000A18E0">
      <w:pPr>
        <w:numPr>
          <w:ilvl w:val="0"/>
          <w:numId w:val="1"/>
        </w:numPr>
        <w:spacing w:before="100" w:beforeAutospacing="1" w:after="100" w:afterAutospacing="1" w:line="240" w:lineRule="auto"/>
        <w:ind w:left="2160"/>
        <w:rPr>
          <w:rFonts w:ascii="Arial Narrow" w:eastAsia="Times New Roman" w:hAnsi="Arial Narrow" w:cs="Open Sans"/>
          <w:kern w:val="0"/>
          <w:lang w:eastAsia="sr-Latn-RS"/>
          <w14:ligatures w14:val="none"/>
        </w:rPr>
      </w:pPr>
      <w:r w:rsidRPr="006E216E">
        <w:rPr>
          <w:rFonts w:ascii="Arial Narrow" w:eastAsia="Times New Roman" w:hAnsi="Arial Narrow" w:cs="Open Sans"/>
          <w:kern w:val="0"/>
          <w:lang w:eastAsia="sr-Latn-RS"/>
          <w14:ligatures w14:val="none"/>
        </w:rPr>
        <w:t>Smrt usled nezgode – osiguranje pokriva ostatak duga po kreditu.</w:t>
      </w:r>
    </w:p>
    <w:p w:rsidR="00C25CCA" w:rsidRPr="006E216E" w:rsidRDefault="00C25CCA" w:rsidP="00C25CCA">
      <w:pPr>
        <w:shd w:val="clear" w:color="auto" w:fill="FDFDFD"/>
        <w:spacing w:after="360" w:line="240" w:lineRule="auto"/>
        <w:outlineLvl w:val="1"/>
        <w:rPr>
          <w:rFonts w:ascii="Arial Narrow" w:eastAsia="Times New Roman" w:hAnsi="Arial Narrow" w:cs="Open Sans"/>
          <w:b/>
          <w:bCs/>
          <w:spacing w:val="17"/>
          <w:kern w:val="0"/>
          <w:lang w:eastAsia="sr-Latn-RS"/>
          <w14:ligatures w14:val="none"/>
        </w:rPr>
      </w:pPr>
      <w:r w:rsidRPr="006E216E">
        <w:rPr>
          <w:rFonts w:ascii="Arial Narrow" w:eastAsia="Times New Roman" w:hAnsi="Arial Narrow" w:cs="Open Sans"/>
          <w:b/>
          <w:bCs/>
          <w:spacing w:val="17"/>
          <w:kern w:val="0"/>
          <w:lang w:eastAsia="sr-Latn-RS"/>
          <w14:ligatures w14:val="none"/>
        </w:rPr>
        <w:t>Važn</w:t>
      </w:r>
      <w:r w:rsidR="006D07C0" w:rsidRPr="006E216E">
        <w:rPr>
          <w:rFonts w:ascii="Arial Narrow" w:eastAsia="Times New Roman" w:hAnsi="Arial Narrow" w:cs="Open Sans"/>
          <w:b/>
          <w:bCs/>
          <w:spacing w:val="17"/>
          <w:kern w:val="0"/>
          <w:lang w:eastAsia="sr-Latn-RS"/>
          <w14:ligatures w14:val="none"/>
        </w:rPr>
        <w:t>e informacije</w:t>
      </w:r>
    </w:p>
    <w:p w:rsidR="006D07C0" w:rsidRPr="006E216E" w:rsidRDefault="00C25CCA" w:rsidP="00C25CCA">
      <w:pPr>
        <w:shd w:val="clear" w:color="auto" w:fill="FDFDFD"/>
        <w:spacing w:after="240" w:line="240" w:lineRule="auto"/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</w:pPr>
      <w:r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 xml:space="preserve">Ukoliko dođe do nastupanja osiguranog slučaja, naknada iz osiguranja isplaćuje se na tekući račun korisnika </w:t>
      </w:r>
      <w:r w:rsidR="006D07C0"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 xml:space="preserve">u Banci, </w:t>
      </w:r>
      <w:r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 xml:space="preserve">koji sredstva može iskoristiti za izmirenje obaveza po kreditu. </w:t>
      </w:r>
    </w:p>
    <w:p w:rsidR="00C25CCA" w:rsidRPr="006E216E" w:rsidRDefault="00C25CCA" w:rsidP="00C25CCA">
      <w:pPr>
        <w:shd w:val="clear" w:color="auto" w:fill="FDFDFD"/>
        <w:spacing w:after="240" w:line="240" w:lineRule="auto"/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</w:pPr>
      <w:r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 xml:space="preserve">Osiguranje mogu ugovoriti osobe od </w:t>
      </w:r>
      <w:r w:rsidR="00E6292B"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>18</w:t>
      </w:r>
      <w:r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 xml:space="preserve"> </w:t>
      </w:r>
      <w:r w:rsidR="00E6292B"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 xml:space="preserve">do 69 </w:t>
      </w:r>
      <w:r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>godin</w:t>
      </w:r>
      <w:r w:rsidR="00E6292B"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>e</w:t>
      </w:r>
      <w:r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 xml:space="preserve"> starosti, pri čemu istek osiguranog perioda ne može biti nakon što osiguranik navrši 70 godina starosti</w:t>
      </w:r>
      <w:r w:rsidR="006D07C0"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 xml:space="preserve">, koje su u radnom odnosu kod trenutnog poslodavca </w:t>
      </w:r>
      <w:r w:rsidR="006E216E"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 xml:space="preserve">tokom </w:t>
      </w:r>
      <w:r w:rsidR="006D07C0"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>minimum poslednjih 6 meseci u trenutku zaključenja polise.</w:t>
      </w:r>
    </w:p>
    <w:p w:rsidR="00E6292B" w:rsidRPr="006E216E" w:rsidRDefault="00E6292B" w:rsidP="00C25CCA">
      <w:pPr>
        <w:shd w:val="clear" w:color="auto" w:fill="FDFDFD"/>
        <w:spacing w:after="240" w:line="240" w:lineRule="auto"/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</w:pPr>
      <w:r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 xml:space="preserve">Ugovaranje polise osiguranja lica za slučaj nemogućnosti otplate kredita uz novi kredit </w:t>
      </w:r>
      <w:r w:rsidR="003E6AA6"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 xml:space="preserve">Vam </w:t>
      </w:r>
      <w:r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 xml:space="preserve">omogućava </w:t>
      </w:r>
      <w:r w:rsidR="003E6AA6"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>odobrenje kredita po</w:t>
      </w:r>
      <w:r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 xml:space="preserve"> </w:t>
      </w:r>
      <w:r w:rsidR="003E6AA6"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>povoljnijoj kamatnoj stopi, manjoj za 0.5 procentnih poena u odnosu na opciju kredita bez ove polise,</w:t>
      </w:r>
      <w:r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 xml:space="preserve"> </w:t>
      </w:r>
    </w:p>
    <w:p w:rsidR="00E6292B" w:rsidRDefault="00185BF5" w:rsidP="00E6292B">
      <w:pPr>
        <w:shd w:val="clear" w:color="auto" w:fill="FDFDFD"/>
        <w:spacing w:after="240" w:line="240" w:lineRule="auto"/>
        <w:rPr>
          <w:rFonts w:ascii="Arial Narrow" w:eastAsia="Times New Roman" w:hAnsi="Arial Narrow" w:cs="Open Sans"/>
          <w:color w:val="4D4D4D"/>
          <w:spacing w:val="6"/>
          <w:kern w:val="0"/>
          <w:lang w:eastAsia="sr-Latn-RS"/>
          <w14:ligatures w14:val="none"/>
        </w:rPr>
      </w:pPr>
      <w:r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>Prilikom nastanka osiguranog slučaja, Osiguranik/Korisnik osiguranja u skladu sa Uslovima Osiguravača, dostavlja Osiguravaču prijavu štete slanjem e-maila na</w:t>
      </w:r>
      <w:r w:rsidRPr="00185BF5">
        <w:rPr>
          <w:rFonts w:ascii="Arial Narrow" w:eastAsia="Times New Roman" w:hAnsi="Arial Narrow" w:cs="Open Sans"/>
          <w:color w:val="4D4D4D"/>
          <w:spacing w:val="6"/>
          <w:kern w:val="0"/>
          <w:lang w:eastAsia="sr-Latn-RS"/>
          <w14:ligatures w14:val="none"/>
        </w:rPr>
        <w:t xml:space="preserve"> </w:t>
      </w:r>
      <w:hyperlink r:id="rId7" w:history="1">
        <w:r w:rsidRPr="00472E65">
          <w:rPr>
            <w:rStyle w:val="Hyperlink"/>
            <w:rFonts w:ascii="Arial Narrow" w:eastAsia="Times New Roman" w:hAnsi="Arial Narrow" w:cs="Open Sans"/>
            <w:spacing w:val="6"/>
            <w:kern w:val="0"/>
            <w:lang w:eastAsia="sr-Latn-RS"/>
            <w14:ligatures w14:val="none"/>
          </w:rPr>
          <w:t>stete.imovina@triglav.rs</w:t>
        </w:r>
      </w:hyperlink>
      <w:r>
        <w:rPr>
          <w:rFonts w:ascii="Arial Narrow" w:eastAsia="Times New Roman" w:hAnsi="Arial Narrow" w:cs="Open Sans"/>
          <w:color w:val="4D4D4D"/>
          <w:spacing w:val="6"/>
          <w:kern w:val="0"/>
          <w:lang w:eastAsia="sr-Latn-RS"/>
          <w14:ligatures w14:val="none"/>
        </w:rPr>
        <w:t xml:space="preserve"> </w:t>
      </w:r>
    </w:p>
    <w:p w:rsidR="00E6292B" w:rsidRPr="006E216E" w:rsidRDefault="003E6AA6" w:rsidP="00E6292B">
      <w:pPr>
        <w:shd w:val="clear" w:color="auto" w:fill="FDFDFD"/>
        <w:spacing w:after="240" w:line="240" w:lineRule="auto"/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</w:pPr>
      <w:r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 xml:space="preserve">Premija osiguranja se obračunava i plaća jednokratno na zaključenju same polise, a u slučaju realizacije novog kredita – premiju je moguće platiti iz sredstava kredita, a po realizaciji kredita na račun korisnika.  </w:t>
      </w:r>
    </w:p>
    <w:p w:rsidR="006D07C0" w:rsidRPr="006E216E" w:rsidRDefault="006D07C0" w:rsidP="00E6292B">
      <w:pPr>
        <w:shd w:val="clear" w:color="auto" w:fill="FDFDFD"/>
        <w:spacing w:after="240" w:line="240" w:lineRule="auto"/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</w:pPr>
      <w:r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>Polisa je vezana za konkretan broj ugovora o kreditu i prati njegovo trajanje. U slučaju prevremene otplate kredita u celosti – Osiguravač će po zahtevu korisnika izvršiti proporcionalnu refundaciju neiskorišćenog dela premije na tekući račun korisnika u Banci.</w:t>
      </w:r>
    </w:p>
    <w:p w:rsidR="003E6AA6" w:rsidRPr="006E216E" w:rsidRDefault="003E6AA6" w:rsidP="00E6292B">
      <w:pPr>
        <w:shd w:val="clear" w:color="auto" w:fill="FDFDFD"/>
        <w:spacing w:after="240" w:line="240" w:lineRule="auto"/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</w:pPr>
    </w:p>
    <w:p w:rsidR="00C25CCA" w:rsidRPr="006E216E" w:rsidRDefault="00C25CCA" w:rsidP="00C25CCA">
      <w:pPr>
        <w:spacing w:after="360" w:line="240" w:lineRule="auto"/>
        <w:outlineLvl w:val="1"/>
        <w:rPr>
          <w:rFonts w:ascii="Arial Narrow" w:eastAsia="Times New Roman" w:hAnsi="Arial Narrow" w:cs="Open Sans"/>
          <w:b/>
          <w:bCs/>
          <w:spacing w:val="17"/>
          <w:kern w:val="0"/>
          <w:lang w:eastAsia="sr-Latn-RS"/>
          <w14:ligatures w14:val="none"/>
        </w:rPr>
      </w:pPr>
      <w:r w:rsidRPr="006E216E">
        <w:rPr>
          <w:rFonts w:ascii="Arial Narrow" w:eastAsia="Times New Roman" w:hAnsi="Arial Narrow" w:cs="Open Sans"/>
          <w:b/>
          <w:bCs/>
          <w:spacing w:val="17"/>
          <w:kern w:val="0"/>
          <w:lang w:eastAsia="sr-Latn-RS"/>
          <w14:ligatures w14:val="none"/>
        </w:rPr>
        <w:t>O</w:t>
      </w:r>
      <w:r w:rsidR="006D07C0" w:rsidRPr="006E216E">
        <w:rPr>
          <w:rFonts w:ascii="Arial Narrow" w:eastAsia="Times New Roman" w:hAnsi="Arial Narrow" w:cs="Open Sans"/>
          <w:b/>
          <w:bCs/>
          <w:spacing w:val="17"/>
          <w:kern w:val="0"/>
          <w:lang w:eastAsia="sr-Latn-RS"/>
          <w14:ligatures w14:val="none"/>
        </w:rPr>
        <w:t>bezbedite</w:t>
      </w:r>
      <w:r w:rsidRPr="006E216E">
        <w:rPr>
          <w:rFonts w:ascii="Arial Narrow" w:eastAsia="Times New Roman" w:hAnsi="Arial Narrow" w:cs="Open Sans"/>
          <w:b/>
          <w:bCs/>
          <w:spacing w:val="17"/>
          <w:kern w:val="0"/>
          <w:lang w:eastAsia="sr-Latn-RS"/>
          <w14:ligatures w14:val="none"/>
        </w:rPr>
        <w:t xml:space="preserve"> </w:t>
      </w:r>
      <w:r w:rsidR="006D07C0" w:rsidRPr="006E216E">
        <w:rPr>
          <w:rFonts w:ascii="Arial Narrow" w:eastAsia="Times New Roman" w:hAnsi="Arial Narrow" w:cs="Open Sans"/>
          <w:b/>
          <w:bCs/>
          <w:spacing w:val="17"/>
          <w:kern w:val="0"/>
          <w:lang w:eastAsia="sr-Latn-RS"/>
          <w14:ligatures w14:val="none"/>
        </w:rPr>
        <w:t xml:space="preserve">finansijsku podršku za </w:t>
      </w:r>
      <w:r w:rsidRPr="006E216E">
        <w:rPr>
          <w:rFonts w:ascii="Arial Narrow" w:eastAsia="Times New Roman" w:hAnsi="Arial Narrow" w:cs="Open Sans"/>
          <w:b/>
          <w:bCs/>
          <w:spacing w:val="17"/>
          <w:kern w:val="0"/>
          <w:lang w:eastAsia="sr-Latn-RS"/>
          <w14:ligatures w14:val="none"/>
        </w:rPr>
        <w:t xml:space="preserve">redovno izmirenje </w:t>
      </w:r>
      <w:r w:rsidR="006D07C0" w:rsidRPr="006E216E">
        <w:rPr>
          <w:rFonts w:ascii="Arial Narrow" w:eastAsia="Times New Roman" w:hAnsi="Arial Narrow" w:cs="Open Sans"/>
          <w:b/>
          <w:bCs/>
          <w:spacing w:val="17"/>
          <w:kern w:val="0"/>
          <w:lang w:eastAsia="sr-Latn-RS"/>
          <w14:ligatures w14:val="none"/>
        </w:rPr>
        <w:t xml:space="preserve">kreditnih </w:t>
      </w:r>
      <w:r w:rsidRPr="006E216E">
        <w:rPr>
          <w:rFonts w:ascii="Arial Narrow" w:eastAsia="Times New Roman" w:hAnsi="Arial Narrow" w:cs="Open Sans"/>
          <w:b/>
          <w:bCs/>
          <w:spacing w:val="17"/>
          <w:kern w:val="0"/>
          <w:lang w:eastAsia="sr-Latn-RS"/>
          <w14:ligatures w14:val="none"/>
        </w:rPr>
        <w:t xml:space="preserve">obaveza u nepredviđenim </w:t>
      </w:r>
      <w:r w:rsidR="006D07C0" w:rsidRPr="006E216E">
        <w:rPr>
          <w:rFonts w:ascii="Arial Narrow" w:eastAsia="Times New Roman" w:hAnsi="Arial Narrow" w:cs="Open Sans"/>
          <w:b/>
          <w:bCs/>
          <w:spacing w:val="17"/>
          <w:kern w:val="0"/>
          <w:lang w:eastAsia="sr-Latn-RS"/>
          <w14:ligatures w14:val="none"/>
        </w:rPr>
        <w:t xml:space="preserve">životnim </w:t>
      </w:r>
      <w:r w:rsidRPr="006E216E">
        <w:rPr>
          <w:rFonts w:ascii="Arial Narrow" w:eastAsia="Times New Roman" w:hAnsi="Arial Narrow" w:cs="Open Sans"/>
          <w:b/>
          <w:bCs/>
          <w:spacing w:val="17"/>
          <w:kern w:val="0"/>
          <w:lang w:eastAsia="sr-Latn-RS"/>
          <w14:ligatures w14:val="none"/>
        </w:rPr>
        <w:t>okolnostima</w:t>
      </w:r>
    </w:p>
    <w:p w:rsidR="00C25CCA" w:rsidRPr="006E216E" w:rsidRDefault="00354B55" w:rsidP="00C25CCA">
      <w:pPr>
        <w:spacing w:after="240" w:line="240" w:lineRule="auto"/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</w:pPr>
      <w:r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 xml:space="preserve">Zaštita za vas i vaše najdraže u neželjenim okolnostima </w:t>
      </w:r>
      <w:r w:rsidR="006D07C0"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>–</w:t>
      </w:r>
      <w:r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 xml:space="preserve"> u</w:t>
      </w:r>
      <w:r w:rsidR="00C25CCA"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>govaranjem polise osiguranja štitite svoju i finansijsku stabilnost vaš</w:t>
      </w:r>
      <w:r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>e porodice</w:t>
      </w:r>
      <w:r w:rsidR="00C25CCA"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>.</w:t>
      </w:r>
    </w:p>
    <w:p w:rsidR="00C25CCA" w:rsidRPr="006E216E" w:rsidRDefault="00E6292B" w:rsidP="00C25CCA">
      <w:pPr>
        <w:spacing w:after="240" w:line="240" w:lineRule="auto"/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</w:pPr>
      <w:r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>Neželjene posledice ne možemo sprečiti ali uz polisu osiguranja možemo umanjiti njihove finansijske posledice - t</w:t>
      </w:r>
      <w:r w:rsidR="00C25CCA"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 xml:space="preserve">rajanje osiguranja će pratiti trajanje </w:t>
      </w:r>
      <w:r w:rsid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>V</w:t>
      </w:r>
      <w:r w:rsidR="00C25CCA"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>ašeg kredita.</w:t>
      </w:r>
    </w:p>
    <w:p w:rsidR="00C25CCA" w:rsidRPr="006E216E" w:rsidRDefault="00E6292B" w:rsidP="00C25CCA">
      <w:pPr>
        <w:spacing w:after="0" w:line="240" w:lineRule="auto"/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</w:pPr>
      <w:r w:rsidRPr="006E216E"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  <w:t>Jednostavno ugovaranje – bez dodatne dokumentacije u odnosu na onu koja je neophodna za sam kredit, za svega 15 minuta u ekspozituri Banke.</w:t>
      </w:r>
    </w:p>
    <w:p w:rsidR="00E6292B" w:rsidRPr="006E216E" w:rsidRDefault="00E6292B" w:rsidP="00C25CCA">
      <w:pPr>
        <w:spacing w:after="0" w:line="240" w:lineRule="auto"/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</w:pPr>
    </w:p>
    <w:p w:rsidR="00E6292B" w:rsidRPr="006E216E" w:rsidRDefault="00E6292B" w:rsidP="00C25CCA">
      <w:pPr>
        <w:spacing w:after="0" w:line="240" w:lineRule="auto"/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</w:pPr>
    </w:p>
    <w:p w:rsidR="00E6292B" w:rsidRPr="006E216E" w:rsidRDefault="00E6292B" w:rsidP="00A273CE">
      <w:pPr>
        <w:shd w:val="clear" w:color="auto" w:fill="FDFDFD"/>
        <w:spacing w:after="360" w:line="240" w:lineRule="auto"/>
        <w:outlineLvl w:val="1"/>
        <w:rPr>
          <w:rFonts w:ascii="Arial Narrow" w:eastAsia="Times New Roman" w:hAnsi="Arial Narrow" w:cs="Open Sans"/>
          <w:b/>
          <w:bCs/>
          <w:spacing w:val="17"/>
          <w:kern w:val="0"/>
          <w:lang w:eastAsia="sr-Latn-RS"/>
          <w14:ligatures w14:val="none"/>
        </w:rPr>
      </w:pPr>
      <w:r w:rsidRPr="006E216E">
        <w:rPr>
          <w:rFonts w:ascii="Arial Narrow" w:eastAsia="Times New Roman" w:hAnsi="Arial Narrow" w:cs="Open Sans"/>
          <w:b/>
          <w:bCs/>
          <w:spacing w:val="17"/>
          <w:kern w:val="0"/>
          <w:lang w:eastAsia="sr-Latn-RS"/>
          <w14:ligatures w14:val="none"/>
        </w:rPr>
        <w:t xml:space="preserve">Premija Osiguranja lica za slučaj nemogućnosti otplate kredita: </w:t>
      </w:r>
    </w:p>
    <w:p w:rsidR="00E6292B" w:rsidRPr="006E216E" w:rsidRDefault="00E6292B" w:rsidP="00E6292B">
      <w:pPr>
        <w:pStyle w:val="Default"/>
        <w:rPr>
          <w:rFonts w:ascii="Arial Narrow" w:hAnsi="Arial Narrow"/>
          <w:color w:val="auto"/>
        </w:rPr>
      </w:pPr>
      <w:r w:rsidRPr="006E216E">
        <w:rPr>
          <w:rFonts w:ascii="Arial Narrow" w:hAnsi="Arial Narrow"/>
          <w:color w:val="auto"/>
        </w:rPr>
        <w:t xml:space="preserve">1. Za iznos kredita od 500,000 RSD, ročnost 48 meseci </w:t>
      </w:r>
    </w:p>
    <w:p w:rsidR="00E6292B" w:rsidRPr="006E216E" w:rsidRDefault="00E6292B" w:rsidP="00E6292B">
      <w:pPr>
        <w:pStyle w:val="Default"/>
        <w:rPr>
          <w:rFonts w:ascii="Arial Narrow" w:hAnsi="Arial Narrow"/>
          <w:color w:val="auto"/>
        </w:rPr>
      </w:pPr>
      <w:r w:rsidRPr="006E216E">
        <w:rPr>
          <w:rFonts w:ascii="Arial Narrow" w:hAnsi="Arial Narrow"/>
          <w:color w:val="auto"/>
        </w:rPr>
        <w:t xml:space="preserve">• Premija osiguranja: 13,990 RSD </w:t>
      </w:r>
    </w:p>
    <w:p w:rsidR="00E6292B" w:rsidRPr="006E216E" w:rsidRDefault="00E6292B" w:rsidP="00E6292B">
      <w:pPr>
        <w:pStyle w:val="Default"/>
        <w:rPr>
          <w:rFonts w:ascii="Arial Narrow" w:hAnsi="Arial Narrow"/>
          <w:color w:val="auto"/>
        </w:rPr>
      </w:pPr>
    </w:p>
    <w:p w:rsidR="00E6292B" w:rsidRPr="006E216E" w:rsidRDefault="00E6292B" w:rsidP="00E6292B">
      <w:pPr>
        <w:pStyle w:val="Default"/>
        <w:spacing w:after="51"/>
        <w:rPr>
          <w:rFonts w:ascii="Arial Narrow" w:hAnsi="Arial Narrow"/>
          <w:color w:val="auto"/>
        </w:rPr>
      </w:pPr>
      <w:r w:rsidRPr="006E216E">
        <w:rPr>
          <w:rFonts w:ascii="Arial Narrow" w:hAnsi="Arial Narrow"/>
          <w:color w:val="auto"/>
        </w:rPr>
        <w:t xml:space="preserve">2. Iznos kredita 1.000,000 RSD, ročnost 71 mesec </w:t>
      </w:r>
    </w:p>
    <w:p w:rsidR="00E6292B" w:rsidRPr="006E216E" w:rsidRDefault="00E6292B" w:rsidP="00E6292B">
      <w:pPr>
        <w:pStyle w:val="Default"/>
        <w:spacing w:after="51"/>
        <w:rPr>
          <w:rFonts w:ascii="Arial Narrow" w:hAnsi="Arial Narrow"/>
          <w:color w:val="auto"/>
        </w:rPr>
      </w:pPr>
      <w:r w:rsidRPr="006E216E">
        <w:rPr>
          <w:rFonts w:ascii="Arial Narrow" w:hAnsi="Arial Narrow"/>
          <w:color w:val="auto"/>
        </w:rPr>
        <w:t xml:space="preserve">• Premija osiguranja: 41,386 RSD </w:t>
      </w:r>
    </w:p>
    <w:p w:rsidR="00E6292B" w:rsidRPr="006E216E" w:rsidRDefault="00E6292B" w:rsidP="00E6292B">
      <w:pPr>
        <w:pStyle w:val="Default"/>
        <w:rPr>
          <w:rFonts w:ascii="Arial Narrow" w:hAnsi="Arial Narrow"/>
          <w:color w:val="auto"/>
        </w:rPr>
      </w:pPr>
    </w:p>
    <w:p w:rsidR="006D07C0" w:rsidRPr="006E216E" w:rsidRDefault="006D07C0" w:rsidP="00E6292B">
      <w:pPr>
        <w:pStyle w:val="Default"/>
        <w:rPr>
          <w:rFonts w:ascii="Arial Narrow" w:eastAsia="Times New Roman" w:hAnsi="Arial Narrow" w:cs="Open Sans"/>
          <w:color w:val="auto"/>
          <w:spacing w:val="6"/>
          <w:lang w:eastAsia="sr-Latn-RS"/>
          <w14:ligatures w14:val="none"/>
        </w:rPr>
      </w:pPr>
      <w:r w:rsidRPr="006E216E">
        <w:rPr>
          <w:rFonts w:ascii="Arial Narrow" w:hAnsi="Arial Narrow"/>
          <w:color w:val="auto"/>
        </w:rPr>
        <w:t xml:space="preserve">Ukoliko se željeni iznos kredita uveća za iznos </w:t>
      </w:r>
      <w:r w:rsidR="00A273CE" w:rsidRPr="006E216E">
        <w:rPr>
          <w:rFonts w:ascii="Arial Narrow" w:hAnsi="Arial Narrow"/>
          <w:color w:val="auto"/>
        </w:rPr>
        <w:t xml:space="preserve">jednokratne </w:t>
      </w:r>
      <w:r w:rsidRPr="006E216E">
        <w:rPr>
          <w:rFonts w:ascii="Arial Narrow" w:hAnsi="Arial Narrow"/>
          <w:color w:val="auto"/>
        </w:rPr>
        <w:t>premije osiguranja</w:t>
      </w:r>
      <w:r w:rsidR="00A273CE" w:rsidRPr="006E216E">
        <w:rPr>
          <w:rFonts w:ascii="Arial Narrow" w:hAnsi="Arial Narrow"/>
          <w:color w:val="auto"/>
        </w:rPr>
        <w:t xml:space="preserve"> i time njegova otplata razloži na rate – razlika u rati na prosečan iznos kredita iznosi svega nekoliko stotina dinara više mesečno, s obzirom na nižu KS kreditne opcije uz polisu osiguranja </w:t>
      </w:r>
      <w:r w:rsidR="00A273CE" w:rsidRPr="006E216E">
        <w:rPr>
          <w:rFonts w:ascii="Arial Narrow" w:eastAsia="Times New Roman" w:hAnsi="Arial Narrow" w:cs="Open Sans"/>
          <w:color w:val="auto"/>
          <w:spacing w:val="6"/>
          <w:lang w:eastAsia="sr-Latn-RS"/>
          <w14:ligatures w14:val="none"/>
        </w:rPr>
        <w:t>lica za slučaj nemogućnosti otplate kredita.</w:t>
      </w:r>
    </w:p>
    <w:p w:rsidR="00A273CE" w:rsidRPr="006E216E" w:rsidRDefault="00A273CE" w:rsidP="00E6292B">
      <w:pPr>
        <w:pStyle w:val="Default"/>
        <w:rPr>
          <w:rFonts w:ascii="Arial Narrow" w:hAnsi="Arial Narrow"/>
          <w:color w:val="auto"/>
        </w:rPr>
      </w:pPr>
    </w:p>
    <w:p w:rsidR="006D07C0" w:rsidRPr="006E216E" w:rsidRDefault="006D07C0" w:rsidP="00E6292B">
      <w:pPr>
        <w:pStyle w:val="Default"/>
        <w:rPr>
          <w:rFonts w:ascii="Arial Narrow" w:hAnsi="Arial Narrow"/>
          <w:color w:val="auto"/>
        </w:rPr>
      </w:pPr>
    </w:p>
    <w:p w:rsidR="00E6292B" w:rsidRPr="006E216E" w:rsidRDefault="00E6292B" w:rsidP="00E6292B">
      <w:pPr>
        <w:pStyle w:val="Default"/>
        <w:rPr>
          <w:rFonts w:ascii="Arial Narrow" w:hAnsi="Arial Narrow"/>
          <w:color w:val="auto"/>
        </w:rPr>
      </w:pPr>
      <w:r w:rsidRPr="006E216E">
        <w:rPr>
          <w:rFonts w:ascii="Arial Narrow" w:hAnsi="Arial Narrow"/>
          <w:color w:val="auto"/>
        </w:rPr>
        <w:t>* Primeri su informativnog karaktera:</w:t>
      </w:r>
    </w:p>
    <w:p w:rsidR="00E6292B" w:rsidRPr="006E216E" w:rsidRDefault="00E6292B" w:rsidP="00E6292B">
      <w:pPr>
        <w:rPr>
          <w:rFonts w:ascii="Arial Narrow" w:hAnsi="Arial Narrow"/>
        </w:rPr>
      </w:pPr>
      <w:r w:rsidRPr="006E216E">
        <w:rPr>
          <w:rFonts w:ascii="Arial Narrow" w:hAnsi="Arial Narrow"/>
        </w:rPr>
        <w:t>Premija osiguranja se obračunava na osnovu konkretnih ulaznih parametara za svaki kredit</w:t>
      </w:r>
    </w:p>
    <w:p w:rsidR="00E6292B" w:rsidRPr="006E216E" w:rsidRDefault="00E6292B" w:rsidP="00C25CCA">
      <w:pPr>
        <w:spacing w:after="0" w:line="240" w:lineRule="auto"/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</w:pPr>
    </w:p>
    <w:p w:rsidR="00510112" w:rsidRPr="006E216E" w:rsidRDefault="00510112" w:rsidP="00C25CCA">
      <w:pPr>
        <w:spacing w:after="0" w:line="240" w:lineRule="auto"/>
        <w:rPr>
          <w:rFonts w:ascii="Arial Narrow" w:eastAsia="Times New Roman" w:hAnsi="Arial Narrow" w:cs="Open Sans"/>
          <w:spacing w:val="6"/>
          <w:kern w:val="0"/>
          <w:lang w:eastAsia="sr-Latn-RS"/>
          <w14:ligatures w14:val="none"/>
        </w:rPr>
      </w:pPr>
    </w:p>
    <w:sectPr w:rsidR="00510112" w:rsidRPr="006E216E">
      <w:headerReference w:type="even" r:id="rId8"/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0C5704" w:rsidRDefault="000C5704" w:rsidP="000A18E0">
      <w:pPr>
        <w:spacing w:after="0" w:line="240" w:lineRule="auto"/>
      </w:pPr>
      <w:r>
        <w:separator/>
      </w:r>
    </w:p>
  </w:endnote>
  <w:endnote w:type="continuationSeparator" w:id="0">
    <w:p w:rsidR="000C5704" w:rsidRDefault="000C5704" w:rsidP="000A1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0C5704" w:rsidRDefault="000C5704" w:rsidP="000A18E0">
      <w:pPr>
        <w:spacing w:after="0" w:line="240" w:lineRule="auto"/>
      </w:pPr>
      <w:r>
        <w:separator/>
      </w:r>
    </w:p>
  </w:footnote>
  <w:footnote w:type="continuationSeparator" w:id="0">
    <w:p w:rsidR="000C5704" w:rsidRDefault="000C5704" w:rsidP="000A1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18E0" w:rsidRDefault="000A18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C57AE7E" wp14:editId="05A9727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87985"/>
              <wp:effectExtent l="0" t="0" r="0" b="12065"/>
              <wp:wrapNone/>
              <wp:docPr id="149207870" name="Text Box 2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A18E0" w:rsidRPr="000A18E0" w:rsidRDefault="000A18E0" w:rsidP="000A18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0A18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57AE7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TERNO" style="position:absolute;margin-left:9.8pt;margin-top:0;width:61pt;height:30.5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" filled="f" stroked="f">
              <v:textbox style="mso-fit-shape-to-text:t" inset="0,15pt,20pt,0">
                <w:txbxContent>
                  <w:p w:rsidR="000A18E0" w:rsidRPr="000A18E0" w:rsidRDefault="000A18E0" w:rsidP="000A18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0A18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18E0" w:rsidRDefault="000A18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14080A4" wp14:editId="4448BBBA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87985"/>
              <wp:effectExtent l="0" t="0" r="0" b="12065"/>
              <wp:wrapNone/>
              <wp:docPr id="1697696930" name="Text Box 3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A18E0" w:rsidRPr="000A18E0" w:rsidRDefault="000A18E0" w:rsidP="000A18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0A18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4080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TERNO" style="position:absolute;margin-left:9.8pt;margin-top:0;width:61pt;height:30.5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" filled="f" stroked="f">
              <v:textbox style="mso-fit-shape-to-text:t" inset="0,15pt,20pt,0">
                <w:txbxContent>
                  <w:p w:rsidR="000A18E0" w:rsidRPr="000A18E0" w:rsidRDefault="000A18E0" w:rsidP="000A18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0A18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A18E0" w:rsidRDefault="000A18E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A2A275F" wp14:editId="40A7BD98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74700" cy="387985"/>
              <wp:effectExtent l="0" t="0" r="0" b="12065"/>
              <wp:wrapNone/>
              <wp:docPr id="552950830" name="Text Box 1" descr="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4700" cy="3879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A18E0" w:rsidRPr="000A18E0" w:rsidRDefault="000A18E0" w:rsidP="000A18E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</w:pPr>
                          <w:r w:rsidRPr="000A18E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  <w:szCs w:val="22"/>
                            </w:rPr>
                            <w:t>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A2A275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TERNO" style="position:absolute;margin-left:9.8pt;margin-top:0;width:61pt;height:30.5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" filled="f" stroked="f">
              <v:textbox style="mso-fit-shape-to-text:t" inset="0,15pt,20pt,0">
                <w:txbxContent>
                  <w:p w:rsidR="000A18E0" w:rsidRPr="000A18E0" w:rsidRDefault="000A18E0" w:rsidP="000A18E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</w:pPr>
                    <w:r w:rsidRPr="000A18E0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  <w:szCs w:val="22"/>
                      </w:rPr>
                      <w:t>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B2895"/>
    <w:multiLevelType w:val="multilevel"/>
    <w:tmpl w:val="10DC2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02190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E0"/>
    <w:rsid w:val="000A18E0"/>
    <w:rsid w:val="000C5704"/>
    <w:rsid w:val="00185BF5"/>
    <w:rsid w:val="00206145"/>
    <w:rsid w:val="00354B55"/>
    <w:rsid w:val="003E6AA6"/>
    <w:rsid w:val="00510112"/>
    <w:rsid w:val="00566F91"/>
    <w:rsid w:val="005C614B"/>
    <w:rsid w:val="006A12A2"/>
    <w:rsid w:val="006D07C0"/>
    <w:rsid w:val="006E216E"/>
    <w:rsid w:val="008E7395"/>
    <w:rsid w:val="00A273CE"/>
    <w:rsid w:val="00A50EE4"/>
    <w:rsid w:val="00A774EE"/>
    <w:rsid w:val="00B764EB"/>
    <w:rsid w:val="00C25CCA"/>
    <w:rsid w:val="00C4402C"/>
    <w:rsid w:val="00CA471A"/>
    <w:rsid w:val="00DB10DF"/>
    <w:rsid w:val="00E6292B"/>
    <w:rsid w:val="00F17D02"/>
    <w:rsid w:val="00F5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3032D1"/>
  <w15:chartTrackingRefBased/>
  <w15:docId w15:val="{4EBA2102-C1A7-4F68-A913-B8E0A90E3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r-Latn-R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18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18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18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18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18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18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18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18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18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18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18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18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18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18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18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18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18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18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A18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18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18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18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A18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18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A18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18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18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18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A18E0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0A18E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</w:rPr>
  </w:style>
  <w:style w:type="paragraph" w:styleId="Header">
    <w:name w:val="header"/>
    <w:basedOn w:val="Normal"/>
    <w:link w:val="HeaderChar"/>
    <w:uiPriority w:val="99"/>
    <w:unhideWhenUsed/>
    <w:rsid w:val="000A18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18E0"/>
  </w:style>
  <w:style w:type="character" w:styleId="Hyperlink">
    <w:name w:val="Hyperlink"/>
    <w:basedOn w:val="DefaultParagraphFont"/>
    <w:uiPriority w:val="99"/>
    <w:unhideWhenUsed/>
    <w:rsid w:val="00185BF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5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271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25745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93069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2202072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43799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42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034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337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847803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636733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463207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53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03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5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12788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698738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443031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238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62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13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9419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23777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3410088">
              <w:marLeft w:val="-120"/>
              <w:marRight w:val="-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114092">
                  <w:marLeft w:val="15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10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7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5059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903727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444112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7487">
              <w:marLeft w:val="1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tete.imovina@trigla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Rakić</dc:creator>
  <cp:keywords/>
  <dc:description/>
  <cp:lastModifiedBy>Vladimir Rakić</cp:lastModifiedBy>
  <cp:revision>1</cp:revision>
  <dcterms:created xsi:type="dcterms:W3CDTF">2025-08-14T13:02:00Z</dcterms:created>
  <dcterms:modified xsi:type="dcterms:W3CDTF">2025-08-14T13:02:00Z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20f55c2e,8e4bb3e,6530cca2</vt:lpwstr>
  </property>
  <property fmtid="{D5CDD505-2E9C-101B-9397-08002B2CF9AE}" pid="3" name="ClassificationContentMarkingHeaderFontProps">
    <vt:lpwstr>#000000,11,Calibri</vt:lpwstr>
  </property>
  <property fmtid="{D5CDD505-2E9C-101B-9397-08002B2CF9AE}" pid="4" name="ClassificationContentMarkingHeaderText">
    <vt:lpwstr>INTERNO</vt:lpwstr>
  </property>
  <property fmtid="{D5CDD505-2E9C-101B-9397-08002B2CF9AE}" pid="5" name="MSIP_Label_f1a3ad2c-69b0-4505-bed7-d57c98bca4e1_Enabled">
    <vt:lpwstr>true</vt:lpwstr>
  </property>
  <property fmtid="{D5CDD505-2E9C-101B-9397-08002B2CF9AE}" pid="6" name="MSIP_Label_f1a3ad2c-69b0-4505-bed7-d57c98bca4e1_SetDate">
    <vt:lpwstr>2025-08-14T08:28:59Z</vt:lpwstr>
  </property>
  <property fmtid="{D5CDD505-2E9C-101B-9397-08002B2CF9AE}" pid="7" name="MSIP_Label_f1a3ad2c-69b0-4505-bed7-d57c98bca4e1_Method">
    <vt:lpwstr>Privileged</vt:lpwstr>
  </property>
  <property fmtid="{D5CDD505-2E9C-101B-9397-08002B2CF9AE}" pid="8" name="MSIP_Label_f1a3ad2c-69b0-4505-bed7-d57c98bca4e1_Name">
    <vt:lpwstr>f1a3ad2c-69b0-4505-bed7-d57c98bca4e1</vt:lpwstr>
  </property>
  <property fmtid="{D5CDD505-2E9C-101B-9397-08002B2CF9AE}" pid="9" name="MSIP_Label_f1a3ad2c-69b0-4505-bed7-d57c98bca4e1_SiteId">
    <vt:lpwstr>4ed15eaf-d69d-49e4-b264-afae60149deb</vt:lpwstr>
  </property>
  <property fmtid="{D5CDD505-2E9C-101B-9397-08002B2CF9AE}" pid="10" name="MSIP_Label_f1a3ad2c-69b0-4505-bed7-d57c98bca4e1_ActionId">
    <vt:lpwstr>970c291a-8551-459a-b196-a69b0213149d</vt:lpwstr>
  </property>
  <property fmtid="{D5CDD505-2E9C-101B-9397-08002B2CF9AE}" pid="11" name="MSIP_Label_f1a3ad2c-69b0-4505-bed7-d57c98bca4e1_ContentBits">
    <vt:lpwstr>1</vt:lpwstr>
  </property>
</Properties>
</file>